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59969" w14:textId="77777777" w:rsidR="00E76EDB" w:rsidRPr="00E76EDB" w:rsidRDefault="00E76EDB" w:rsidP="00E76EDB">
      <w:pPr>
        <w:widowControl/>
        <w:autoSpaceDE/>
        <w:autoSpaceDN/>
        <w:rPr>
          <w:rFonts w:ascii="Times New Roman" w:eastAsia="Arial Unicode MS" w:hAnsi="Times New Roman" w:cs="Times New Roman"/>
          <w:color w:val="00000A"/>
          <w:lang w:val="sr-Cyrl-CS"/>
        </w:rPr>
      </w:pPr>
      <w:r w:rsidRPr="00E76EDB">
        <w:rPr>
          <w:rFonts w:ascii="Times New Roman" w:eastAsia="Arial Unicode MS" w:hAnsi="Times New Roman" w:cs="Times New Roman"/>
          <w:color w:val="00000A"/>
          <w:lang w:val="sr-Cyrl-CS"/>
        </w:rPr>
        <w:t>Република Србија</w:t>
      </w:r>
    </w:p>
    <w:p w14:paraId="465B492E" w14:textId="77777777" w:rsidR="00E76EDB" w:rsidRPr="00E76EDB" w:rsidRDefault="00E76EDB" w:rsidP="00E76EDB">
      <w:pPr>
        <w:widowControl/>
        <w:autoSpaceDE/>
        <w:autoSpaceDN/>
        <w:rPr>
          <w:rFonts w:ascii="Times New Roman" w:eastAsia="Arial Unicode MS" w:hAnsi="Times New Roman" w:cs="Times New Roman"/>
          <w:color w:val="00000A"/>
          <w:lang w:val="sr-Cyrl-CS"/>
        </w:rPr>
      </w:pPr>
      <w:r w:rsidRPr="00E76EDB">
        <w:rPr>
          <w:rFonts w:ascii="Times New Roman" w:eastAsia="Arial Unicode MS" w:hAnsi="Times New Roman" w:cs="Times New Roman"/>
          <w:color w:val="00000A"/>
          <w:lang w:val="sr-Cyrl-CS"/>
        </w:rPr>
        <w:t>Дом за смештај старих лица смедерево</w:t>
      </w:r>
    </w:p>
    <w:p w14:paraId="3713431A" w14:textId="5E60343C" w:rsidR="00E76EDB" w:rsidRPr="00E76EDB" w:rsidRDefault="00E76EDB" w:rsidP="00E76EDB">
      <w:pPr>
        <w:widowControl/>
        <w:autoSpaceDE/>
        <w:autoSpaceDN/>
        <w:rPr>
          <w:rFonts w:ascii="Times New Roman" w:eastAsia="Arial Unicode MS" w:hAnsi="Times New Roman" w:cs="Times New Roman"/>
          <w:color w:val="00000A"/>
          <w:lang w:val="sr-Latn-CS"/>
        </w:rPr>
      </w:pPr>
      <w:r w:rsidRPr="00E76EDB">
        <w:rPr>
          <w:rFonts w:ascii="Times New Roman" w:eastAsia="Arial Unicode MS" w:hAnsi="Times New Roman" w:cs="Times New Roman"/>
          <w:color w:val="00000A"/>
          <w:lang w:val="sr-Cyrl-CS"/>
        </w:rPr>
        <w:t xml:space="preserve">дел. број: </w:t>
      </w:r>
      <w:r>
        <w:rPr>
          <w:rFonts w:ascii="Times New Roman" w:eastAsia="Arial Unicode MS" w:hAnsi="Times New Roman" w:cs="Times New Roman"/>
          <w:color w:val="00000A"/>
          <w:lang w:val="sr-Latn-CS"/>
        </w:rPr>
        <w:t>2408/2022</w:t>
      </w:r>
    </w:p>
    <w:p w14:paraId="79020AAB" w14:textId="77777777" w:rsidR="00E76EDB" w:rsidRPr="00E76EDB" w:rsidRDefault="00E76EDB" w:rsidP="00E76EDB">
      <w:pPr>
        <w:widowControl/>
        <w:autoSpaceDE/>
        <w:autoSpaceDN/>
        <w:rPr>
          <w:rFonts w:ascii="Times New Roman" w:eastAsia="Arial Unicode MS" w:hAnsi="Times New Roman" w:cs="Times New Roman"/>
          <w:color w:val="00000A"/>
          <w:lang w:val="sr-Cyrl-CS"/>
        </w:rPr>
      </w:pPr>
      <w:r w:rsidRPr="00E76EDB">
        <w:rPr>
          <w:rFonts w:ascii="Times New Roman" w:eastAsia="Arial Unicode MS" w:hAnsi="Times New Roman" w:cs="Times New Roman"/>
          <w:color w:val="00000A"/>
          <w:lang w:val="sr-Cyrl-CS"/>
        </w:rPr>
        <w:t>Датум: 25.10.2022. године</w:t>
      </w:r>
    </w:p>
    <w:p w14:paraId="5A656E47" w14:textId="77777777" w:rsidR="009F58E0" w:rsidRPr="006142C6" w:rsidRDefault="009F58E0" w:rsidP="00122D7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448851" w14:textId="77777777" w:rsidR="009F58E0" w:rsidRPr="00122D72" w:rsidRDefault="009F58E0" w:rsidP="00122D7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602E3BD4" w14:textId="28B1706C" w:rsidR="009F58E0" w:rsidRPr="00FE27B5" w:rsidRDefault="007E7100" w:rsidP="00855B5F">
      <w:pPr>
        <w:pStyle w:val="NoSpacing"/>
        <w:shd w:val="clear" w:color="auto" w:fill="B8CCE4" w:themeFill="accent1" w:themeFillTint="6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27B5">
        <w:rPr>
          <w:rFonts w:ascii="Times New Roman" w:hAnsi="Times New Roman" w:cs="Times New Roman"/>
          <w:b/>
          <w:sz w:val="24"/>
          <w:szCs w:val="24"/>
          <w:lang w:val="ru-RU"/>
        </w:rPr>
        <w:t>ПОЈЕДИНАЧН</w:t>
      </w:r>
      <w:r w:rsidR="00855B5F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FE2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УГОВОР О КУПОПРОДАЈИ </w:t>
      </w:r>
      <w:r w:rsidR="00855B5F">
        <w:rPr>
          <w:rFonts w:ascii="Times New Roman" w:hAnsi="Times New Roman" w:cs="Times New Roman"/>
          <w:b/>
          <w:sz w:val="24"/>
          <w:szCs w:val="24"/>
          <w:lang w:val="sr-Cyrl-RS"/>
        </w:rPr>
        <w:t>ЛОЖ УЉА</w:t>
      </w:r>
      <w:r w:rsidR="00D307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E27B5">
        <w:rPr>
          <w:rFonts w:ascii="Times New Roman" w:hAnsi="Times New Roman" w:cs="Times New Roman"/>
          <w:b/>
          <w:sz w:val="24"/>
          <w:szCs w:val="24"/>
          <w:lang w:val="ru-RU"/>
        </w:rPr>
        <w:t>НА ОСНОВУ</w:t>
      </w:r>
      <w:r w:rsidR="00D307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E27B5">
        <w:rPr>
          <w:rFonts w:ascii="Times New Roman" w:hAnsi="Times New Roman" w:cs="Times New Roman"/>
          <w:b/>
          <w:spacing w:val="-60"/>
          <w:sz w:val="24"/>
          <w:szCs w:val="24"/>
          <w:lang w:val="ru-RU"/>
        </w:rPr>
        <w:t xml:space="preserve"> </w:t>
      </w:r>
      <w:r w:rsidR="00D30764">
        <w:rPr>
          <w:rFonts w:ascii="Times New Roman" w:hAnsi="Times New Roman" w:cs="Times New Roman"/>
          <w:b/>
          <w:spacing w:val="-60"/>
          <w:sz w:val="24"/>
          <w:szCs w:val="24"/>
          <w:lang w:val="sr-Cyrl-RS"/>
        </w:rPr>
        <w:t xml:space="preserve"> </w:t>
      </w:r>
      <w:r w:rsidRPr="00FE2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ОКВИРНОГ СПОРАЗУМА </w:t>
      </w:r>
    </w:p>
    <w:p w14:paraId="68BA1AE4" w14:textId="77777777" w:rsidR="009F58E0" w:rsidRPr="00FE27B5" w:rsidRDefault="009F58E0" w:rsidP="00122D72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6A6941D" w14:textId="77777777" w:rsidR="009F58E0" w:rsidRPr="00FE27B5" w:rsidRDefault="007E7100" w:rsidP="00122D72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FE27B5">
        <w:rPr>
          <w:rFonts w:ascii="Times New Roman" w:hAnsi="Times New Roman" w:cs="Times New Roman"/>
          <w:sz w:val="24"/>
          <w:szCs w:val="24"/>
          <w:lang w:val="ru-RU"/>
        </w:rPr>
        <w:t>Закључен</w:t>
      </w:r>
      <w:r w:rsidRPr="00FE27B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између:</w:t>
      </w:r>
    </w:p>
    <w:p w14:paraId="7F8CFCF7" w14:textId="77777777" w:rsidR="00122D72" w:rsidRPr="00FE27B5" w:rsidRDefault="00122D72" w:rsidP="00122D72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14:paraId="4430275C" w14:textId="70BB66A0" w:rsidR="00855B5F" w:rsidRPr="00415C9D" w:rsidRDefault="00855B5F" w:rsidP="00855B5F">
      <w:pPr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D27FC8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1. Дом за смештај старих лица Смедерево</w:t>
      </w:r>
      <w:r w:rsidRPr="00401DAA">
        <w:rPr>
          <w:rFonts w:ascii="Times New Roman" w:eastAsia="Calibri" w:hAnsi="Times New Roman" w:cs="Times New Roman"/>
          <w:sz w:val="24"/>
          <w:szCs w:val="24"/>
        </w:rPr>
        <w:t>, ул.</w:t>
      </w:r>
      <w:r w:rsidRPr="00401D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Старца Вујадина бр. 68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,</w:t>
      </w:r>
      <w:r w:rsidRPr="00401DA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415C9D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ПИБ:</w:t>
      </w:r>
      <w:r w:rsidRPr="00401DA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401DAA">
        <w:rPr>
          <w:rFonts w:ascii="Times New Roman" w:eastAsia="Calibri" w:hAnsi="Times New Roman" w:cs="Times New Roman"/>
          <w:sz w:val="24"/>
          <w:szCs w:val="24"/>
        </w:rPr>
        <w:t>100359820</w:t>
      </w:r>
      <w:r w:rsidRPr="00401DA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; </w:t>
      </w:r>
      <w:r w:rsidRPr="00415C9D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Матични број:</w:t>
      </w:r>
      <w:r w:rsidRPr="00401DA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401DAA">
        <w:rPr>
          <w:rFonts w:ascii="Times New Roman" w:eastAsia="Calibri" w:hAnsi="Times New Roman" w:cs="Times New Roman"/>
          <w:sz w:val="24"/>
          <w:szCs w:val="24"/>
        </w:rPr>
        <w:t>07160887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, </w:t>
      </w:r>
      <w:r w:rsidRPr="00401DAA">
        <w:rPr>
          <w:rFonts w:ascii="Times New Roman" w:eastAsia="Calibri" w:hAnsi="Times New Roman" w:cs="Times New Roman"/>
          <w:sz w:val="24"/>
          <w:szCs w:val="24"/>
        </w:rPr>
        <w:t>ко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га</w:t>
      </w:r>
      <w:r w:rsidRPr="00401DAA">
        <w:rPr>
          <w:rFonts w:ascii="Times New Roman" w:eastAsia="Calibri" w:hAnsi="Times New Roman" w:cs="Times New Roman"/>
          <w:sz w:val="24"/>
          <w:szCs w:val="24"/>
        </w:rPr>
        <w:t xml:space="preserve"> заступа </w:t>
      </w:r>
      <w:r w:rsidRPr="00401D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в.д. </w:t>
      </w:r>
      <w:r w:rsidRPr="00401DAA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Pr="00401DAA">
        <w:rPr>
          <w:rFonts w:ascii="Times New Roman" w:eastAsia="Calibri" w:hAnsi="Times New Roman" w:cs="Times New Roman"/>
          <w:sz w:val="24"/>
          <w:szCs w:val="24"/>
          <w:lang w:val="sr-Cyrl-RS"/>
        </w:rPr>
        <w:t>Ивана Матејић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(у даљем тексту: Наручилац</w:t>
      </w:r>
      <w:r w:rsidR="002F5516">
        <w:rPr>
          <w:rFonts w:ascii="Times New Roman" w:eastAsia="Calibri" w:hAnsi="Times New Roman" w:cs="Times New Roman"/>
          <w:sz w:val="24"/>
          <w:szCs w:val="24"/>
          <w:lang w:val="sr-Cyrl-RS"/>
        </w:rPr>
        <w:t>/Купац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) с једне стране</w:t>
      </w:r>
    </w:p>
    <w:p w14:paraId="19D457E4" w14:textId="77777777" w:rsidR="00855B5F" w:rsidRDefault="00855B5F" w:rsidP="00855B5F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66AFE3DE" w14:textId="282088E3" w:rsidR="00855B5F" w:rsidRPr="00415C9D" w:rsidRDefault="00855B5F" w:rsidP="00855B5F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27FC8">
        <w:rPr>
          <w:rFonts w:ascii="Times New Roman" w:eastAsia="Times New Roman" w:hAnsi="Times New Roman" w:cs="Times New Roman"/>
          <w:b/>
          <w:sz w:val="24"/>
          <w:szCs w:val="24"/>
        </w:rPr>
        <w:t xml:space="preserve"> 2.  </w:t>
      </w:r>
      <w:r w:rsidRPr="00D27F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Кнез Петрол д.о.о. ул. Царице Јелене бр. 28, Батајница</w:t>
      </w:r>
      <w:r w:rsidRPr="00415C9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ПИБ: 103223995, Матични број: 17535439; Текући рачун: 205-515641-24 НЛБ Комерцијална, кога заступа директор Златко Аничић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15C9D">
        <w:rPr>
          <w:rFonts w:ascii="Times New Roman" w:eastAsia="Times New Roman" w:hAnsi="Times New Roman" w:cs="Times New Roman"/>
          <w:bCs/>
          <w:sz w:val="24"/>
          <w:szCs w:val="24"/>
        </w:rPr>
        <w:t>(у даљем тексту: Добављач</w:t>
      </w:r>
      <w:r w:rsidR="002F551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/Продавац</w:t>
      </w:r>
      <w:r w:rsidRPr="00415C9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с друге стране</w:t>
      </w:r>
    </w:p>
    <w:p w14:paraId="385AAFDA" w14:textId="1CCCE700" w:rsidR="00051FD9" w:rsidRDefault="00051FD9" w:rsidP="00051F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B1DC5A" w14:textId="77777777" w:rsidR="009F58E0" w:rsidRPr="00FE27B5" w:rsidRDefault="007E7100" w:rsidP="00122D7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27B5">
        <w:rPr>
          <w:rFonts w:ascii="Times New Roman" w:hAnsi="Times New Roman" w:cs="Times New Roman"/>
          <w:b/>
          <w:sz w:val="24"/>
          <w:szCs w:val="24"/>
          <w:lang w:val="ru-RU"/>
        </w:rPr>
        <w:t>УВОДНА</w:t>
      </w:r>
      <w:r w:rsidRPr="00FE27B5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b/>
          <w:sz w:val="24"/>
          <w:szCs w:val="24"/>
          <w:lang w:val="ru-RU"/>
        </w:rPr>
        <w:t>ОДРЕДБА</w:t>
      </w:r>
    </w:p>
    <w:p w14:paraId="53C5B5C9" w14:textId="1CD08F68" w:rsidR="009F58E0" w:rsidRPr="00FE27B5" w:rsidRDefault="007E7100" w:rsidP="00122D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7B5">
        <w:rPr>
          <w:rFonts w:ascii="Times New Roman" w:hAnsi="Times New Roman" w:cs="Times New Roman"/>
          <w:spacing w:val="-1"/>
          <w:sz w:val="24"/>
          <w:szCs w:val="24"/>
          <w:lang w:val="ru-RU"/>
        </w:rPr>
        <w:t>Уговорне</w:t>
      </w:r>
      <w:r w:rsidRPr="00FE27B5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pacing w:val="-1"/>
          <w:sz w:val="24"/>
          <w:szCs w:val="24"/>
          <w:lang w:val="ru-RU"/>
        </w:rPr>
        <w:t>стране</w:t>
      </w:r>
      <w:r w:rsidRPr="00FE27B5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констатују</w:t>
      </w:r>
      <w:r w:rsidRPr="00FE27B5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FE27B5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FE27B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дана</w:t>
      </w:r>
      <w:r w:rsidR="00122D72" w:rsidRPr="00FE27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6EDB">
        <w:rPr>
          <w:rFonts w:ascii="Times New Roman" w:hAnsi="Times New Roman" w:cs="Times New Roman"/>
          <w:sz w:val="24"/>
          <w:szCs w:val="24"/>
          <w:lang w:val="sr-Latn-CS"/>
        </w:rPr>
        <w:t>25.10.2022.</w:t>
      </w:r>
      <w:r w:rsidR="00122D72" w:rsidRPr="00FE27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године</w:t>
      </w:r>
      <w:r w:rsidRPr="00FE27B5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закључиле</w:t>
      </w:r>
      <w:r w:rsidRPr="00FE27B5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Оквирни</w:t>
      </w:r>
      <w:r w:rsidRPr="00FE27B5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споразум</w:t>
      </w:r>
      <w:r w:rsidRPr="00FE27B5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="00122D72" w:rsidRPr="00FE27B5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E76EDB">
        <w:rPr>
          <w:rFonts w:ascii="Times New Roman" w:hAnsi="Times New Roman" w:cs="Times New Roman"/>
          <w:spacing w:val="-15"/>
          <w:sz w:val="24"/>
          <w:szCs w:val="24"/>
          <w:lang w:val="sr-Latn-CS"/>
        </w:rPr>
        <w:t xml:space="preserve">2407/2022 </w:t>
      </w:r>
      <w:r w:rsidR="00122D72" w:rsidRPr="00FE27B5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којим</w:t>
      </w:r>
      <w:r w:rsidRPr="00FE27B5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FE27B5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утврдиле</w:t>
      </w:r>
      <w:r w:rsidRPr="00FE27B5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услове</w:t>
      </w:r>
      <w:r w:rsidRPr="00FE27B5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27B5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начин</w:t>
      </w:r>
      <w:r w:rsidRPr="00FE27B5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доделе,</w:t>
      </w:r>
      <w:r w:rsidRPr="00FE27B5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односно</w:t>
      </w:r>
      <w:r w:rsidRPr="00FE27B5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начин</w:t>
      </w:r>
      <w:r w:rsidRPr="00FE27B5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закључивања</w:t>
      </w:r>
      <w:r w:rsidRPr="00FE27B5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појединачних</w:t>
      </w:r>
      <w:r w:rsidRPr="00FE27B5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уговора,</w:t>
      </w:r>
      <w:r w:rsidRPr="00FE27B5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FE27B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pacing w:val="-1"/>
          <w:sz w:val="24"/>
          <w:szCs w:val="24"/>
          <w:lang w:val="ru-RU"/>
        </w:rPr>
        <w:t>да</w:t>
      </w:r>
      <w:r w:rsidRPr="00FE27B5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pacing w:val="-1"/>
          <w:sz w:val="24"/>
          <w:szCs w:val="24"/>
          <w:lang w:val="ru-RU"/>
        </w:rPr>
        <w:t>сагласно</w:t>
      </w:r>
      <w:r w:rsidRPr="00FE27B5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pacing w:val="-1"/>
          <w:sz w:val="24"/>
          <w:szCs w:val="24"/>
          <w:lang w:val="ru-RU"/>
        </w:rPr>
        <w:t>утврђеним</w:t>
      </w:r>
      <w:r w:rsidRPr="00FE27B5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правилима</w:t>
      </w:r>
      <w:r w:rsidRPr="00FE27B5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E27B5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22D72">
        <w:rPr>
          <w:rFonts w:ascii="Times New Roman" w:hAnsi="Times New Roman" w:cs="Times New Roman"/>
          <w:sz w:val="24"/>
          <w:szCs w:val="24"/>
        </w:rPr>
        <w:t>O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квирном</w:t>
      </w:r>
      <w:r w:rsidRPr="00FE27B5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споразуму</w:t>
      </w:r>
      <w:r w:rsidRPr="00FE27B5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закључују</w:t>
      </w:r>
      <w:r w:rsidRPr="00FE27B5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овај</w:t>
      </w:r>
      <w:r w:rsidRPr="00FE27B5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122D7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ојединачни</w:t>
      </w:r>
      <w:r w:rsidRPr="00FE27B5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122D7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говор</w:t>
      </w:r>
      <w:r w:rsidRPr="00FE27B5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као</w:t>
      </w:r>
      <w:r w:rsidRPr="00FE27B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обавезу</w:t>
      </w:r>
      <w:r w:rsidRPr="00FE27B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55B5F">
        <w:rPr>
          <w:rFonts w:ascii="Times New Roman" w:hAnsi="Times New Roman" w:cs="Times New Roman"/>
          <w:sz w:val="24"/>
          <w:szCs w:val="24"/>
          <w:lang w:val="ru-RU"/>
        </w:rPr>
        <w:t>Добављача</w:t>
      </w:r>
      <w:r w:rsidRPr="00FE27B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FE27B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испоручи</w:t>
      </w:r>
      <w:r w:rsidRPr="00FE2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22D72" w:rsidRPr="00FE27B5">
        <w:rPr>
          <w:rFonts w:ascii="Times New Roman" w:hAnsi="Times New Roman" w:cs="Times New Roman"/>
          <w:sz w:val="24"/>
          <w:szCs w:val="24"/>
          <w:lang w:val="ru-RU"/>
        </w:rPr>
        <w:t>Наручиоцу</w:t>
      </w:r>
      <w:r w:rsidRPr="00FE27B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добара</w:t>
      </w:r>
      <w:r w:rsidRPr="00FE2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која</w:t>
      </w:r>
      <w:r w:rsidRPr="00FE27B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FE27B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Pr="00FE2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овог</w:t>
      </w:r>
      <w:r w:rsidRPr="00FE27B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Појединачног</w:t>
      </w:r>
      <w:r w:rsidRPr="00FE27B5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Уговора.</w:t>
      </w:r>
    </w:p>
    <w:p w14:paraId="62DBBD87" w14:textId="77777777" w:rsidR="009F58E0" w:rsidRPr="00FE27B5" w:rsidRDefault="009F58E0" w:rsidP="00122D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02D842" w14:textId="77777777" w:rsidR="009F58E0" w:rsidRDefault="007E7100" w:rsidP="00122D7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E27B5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FE27B5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b/>
          <w:sz w:val="24"/>
          <w:szCs w:val="24"/>
          <w:lang w:val="ru-RU"/>
        </w:rPr>
        <w:t>ПОЈЕДИНАЧНОГ</w:t>
      </w:r>
      <w:r w:rsidRPr="00FE27B5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b/>
          <w:sz w:val="24"/>
          <w:szCs w:val="24"/>
          <w:lang w:val="ru-RU"/>
        </w:rPr>
        <w:t>УГОВОРА</w:t>
      </w:r>
    </w:p>
    <w:p w14:paraId="0F9B16D6" w14:textId="77777777" w:rsidR="009F58E0" w:rsidRDefault="007E7100" w:rsidP="00122D7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E27B5">
        <w:rPr>
          <w:rFonts w:ascii="Times New Roman" w:hAnsi="Times New Roman" w:cs="Times New Roman"/>
          <w:b/>
          <w:sz w:val="24"/>
          <w:szCs w:val="24"/>
          <w:lang w:val="ru-RU"/>
        </w:rPr>
        <w:t>Члан</w:t>
      </w:r>
      <w:r w:rsidRPr="00FE27B5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</w:p>
    <w:p w14:paraId="4A5F6418" w14:textId="31AE1519" w:rsidR="009F58E0" w:rsidRPr="00FE27B5" w:rsidRDefault="007E7100" w:rsidP="00122D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7B5"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Pr="00FE27B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овог</w:t>
      </w:r>
      <w:r w:rsidRPr="00FE27B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Појединачног</w:t>
      </w:r>
      <w:r w:rsidRPr="00FE27B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Уговора</w:t>
      </w:r>
      <w:r w:rsidRPr="00FE2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FE2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купопродаја</w:t>
      </w:r>
      <w:r w:rsidRPr="00FE2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21492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25.000 литара </w:t>
      </w:r>
      <w:r w:rsidR="00855B5F">
        <w:rPr>
          <w:rFonts w:ascii="Times New Roman" w:hAnsi="Times New Roman" w:cs="Times New Roman"/>
          <w:sz w:val="24"/>
          <w:szCs w:val="24"/>
          <w:lang w:val="sr-Cyrl-RS"/>
        </w:rPr>
        <w:t>Лож уља ЕЛ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7B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у складу са</w:t>
      </w:r>
      <w:r w:rsidRPr="00FE2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Понудом</w:t>
      </w:r>
      <w:r w:rsidRPr="00FE27B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55B5F">
        <w:rPr>
          <w:rFonts w:ascii="Times New Roman" w:eastAsia="Times New Roman" w:hAnsi="Times New Roman" w:cs="Times New Roman"/>
          <w:sz w:val="24"/>
          <w:szCs w:val="24"/>
        </w:rPr>
        <w:t xml:space="preserve">бр. </w:t>
      </w:r>
      <w:r w:rsidR="00855B5F" w:rsidRPr="00415C9D">
        <w:rPr>
          <w:rFonts w:ascii="Times New Roman" w:eastAsia="Arial Unicode MS" w:hAnsi="Times New Roman" w:cs="Times New Roman"/>
          <w:sz w:val="24"/>
          <w:szCs w:val="24"/>
          <w:lang w:val="sr-Cyrl-RS"/>
        </w:rPr>
        <w:t>1884/ЈН</w:t>
      </w:r>
      <w:r w:rsidR="00855B5F" w:rsidRPr="00415C9D">
        <w:rPr>
          <w:rFonts w:ascii="Times New Roman" w:eastAsia="Arial Unicode MS" w:hAnsi="Times New Roman" w:cs="Times New Roman"/>
          <w:sz w:val="24"/>
          <w:szCs w:val="24"/>
        </w:rPr>
        <w:t xml:space="preserve"> од </w:t>
      </w:r>
      <w:r w:rsidR="00855B5F" w:rsidRPr="00415C9D">
        <w:rPr>
          <w:rFonts w:ascii="Times New Roman" w:eastAsia="Arial Unicode MS" w:hAnsi="Times New Roman" w:cs="Times New Roman"/>
          <w:sz w:val="24"/>
          <w:szCs w:val="24"/>
          <w:lang w:val="sr-Cyrl-RS"/>
        </w:rPr>
        <w:t>29.09.2022</w:t>
      </w:r>
      <w:r w:rsidR="00855B5F" w:rsidRPr="0007632B">
        <w:rPr>
          <w:rFonts w:ascii="Times New Roman" w:eastAsia="Arial Unicode MS" w:hAnsi="Times New Roman" w:cs="Times New Roman"/>
          <w:sz w:val="24"/>
          <w:szCs w:val="24"/>
        </w:rPr>
        <w:t>. године</w:t>
      </w:r>
      <w:r w:rsidRPr="00FE27B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27B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Техничком</w:t>
      </w:r>
      <w:r w:rsidRPr="00FE27B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спецификацијом</w:t>
      </w:r>
      <w:r w:rsidRPr="00FE27B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FE27B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конкурсне</w:t>
      </w:r>
      <w:r w:rsidRPr="00FE27B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документације</w:t>
      </w:r>
      <w:r w:rsidRPr="00FE27B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FE27B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јавну</w:t>
      </w:r>
      <w:r w:rsidRPr="00FE27B5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="00855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53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абавку</w:t>
      </w:r>
      <w:r w:rsidRPr="00FE27B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="00122D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6D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55B5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F7A19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E56DE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8F7A19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E27B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које</w:t>
      </w:r>
      <w:r w:rsidRPr="00FE27B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FE27B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саставни</w:t>
      </w:r>
      <w:r w:rsidRPr="00FE27B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део</w:t>
      </w:r>
      <w:r w:rsidRPr="00FE2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овог</w:t>
      </w:r>
      <w:r w:rsidRPr="00FE27B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Појединачног</w:t>
      </w:r>
      <w:r w:rsidRPr="00FE27B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Уговора.</w:t>
      </w:r>
    </w:p>
    <w:p w14:paraId="4C5169AF" w14:textId="77777777" w:rsidR="009F58E0" w:rsidRPr="00FE27B5" w:rsidRDefault="007E7100" w:rsidP="00122D7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27B5">
        <w:rPr>
          <w:rFonts w:ascii="Times New Roman" w:hAnsi="Times New Roman" w:cs="Times New Roman"/>
          <w:b/>
          <w:sz w:val="24"/>
          <w:szCs w:val="24"/>
          <w:lang w:val="ru-RU"/>
        </w:rPr>
        <w:t>УГОВОРЕНА</w:t>
      </w:r>
      <w:r w:rsidRPr="00FE27B5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b/>
          <w:sz w:val="24"/>
          <w:szCs w:val="24"/>
          <w:lang w:val="ru-RU"/>
        </w:rPr>
        <w:t>ЦЕНА</w:t>
      </w:r>
    </w:p>
    <w:p w14:paraId="2448D865" w14:textId="77777777" w:rsidR="009F58E0" w:rsidRDefault="007E7100" w:rsidP="00122D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E27B5">
        <w:rPr>
          <w:rFonts w:ascii="Times New Roman" w:hAnsi="Times New Roman" w:cs="Times New Roman"/>
          <w:b/>
          <w:sz w:val="24"/>
          <w:szCs w:val="24"/>
          <w:lang w:val="ru-RU"/>
        </w:rPr>
        <w:t>Члан</w:t>
      </w:r>
      <w:r w:rsidRPr="00FE27B5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CB14B3" w14:textId="04F11B37" w:rsidR="009F58E0" w:rsidRPr="00FE27B5" w:rsidRDefault="007E7100" w:rsidP="00D307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7B5">
        <w:rPr>
          <w:rFonts w:ascii="Times New Roman" w:hAnsi="Times New Roman" w:cs="Times New Roman"/>
          <w:sz w:val="24"/>
          <w:szCs w:val="24"/>
          <w:lang w:val="ru-RU"/>
        </w:rPr>
        <w:t>Уговорена</w:t>
      </w:r>
      <w:r w:rsidRPr="00FE27B5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цена,</w:t>
      </w:r>
      <w:r w:rsidRPr="00FE27B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FE27B5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Pr="00FE27B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Појединачног</w:t>
      </w:r>
      <w:r w:rsidRPr="00FE27B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Уговора</w:t>
      </w:r>
      <w:r w:rsidRPr="00FE27B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FE27B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члана</w:t>
      </w:r>
      <w:r w:rsidRPr="00FE27B5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E27B5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E27B5">
        <w:rPr>
          <w:rFonts w:ascii="Times New Roman" w:hAnsi="Times New Roman" w:cs="Times New Roman"/>
          <w:sz w:val="24"/>
          <w:szCs w:val="24"/>
          <w:lang w:val="ru-RU"/>
        </w:rPr>
        <w:t>износи:</w:t>
      </w:r>
      <w:r w:rsidR="00122D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922">
        <w:rPr>
          <w:rFonts w:ascii="Times New Roman" w:hAnsi="Times New Roman" w:cs="Times New Roman"/>
          <w:sz w:val="24"/>
          <w:szCs w:val="24"/>
          <w:lang w:val="sr-Cyrl-RS"/>
        </w:rPr>
        <w:t>4.045.000,00 динара</w:t>
      </w:r>
      <w:r w:rsidR="00F6611E">
        <w:rPr>
          <w:rFonts w:ascii="Times New Roman" w:hAnsi="Times New Roman" w:cs="Times New Roman"/>
          <w:sz w:val="24"/>
          <w:szCs w:val="24"/>
          <w:lang w:val="sr-Cyrl-RS"/>
        </w:rPr>
        <w:t xml:space="preserve"> без обрачунатог ПДВ-а,</w:t>
      </w:r>
      <w:r w:rsidR="00214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11E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bookmarkStart w:id="0" w:name="_GoBack"/>
      <w:bookmarkEnd w:id="0"/>
      <w:r w:rsidR="00214922">
        <w:rPr>
          <w:rFonts w:ascii="Times New Roman" w:hAnsi="Times New Roman" w:cs="Times New Roman"/>
          <w:sz w:val="24"/>
          <w:szCs w:val="24"/>
          <w:lang w:val="sr-Cyrl-RS"/>
        </w:rPr>
        <w:t xml:space="preserve">са ценом по јединици мере од </w:t>
      </w:r>
      <w:r w:rsidR="00214922">
        <w:rPr>
          <w:rFonts w:ascii="Times New Roman" w:hAnsi="Times New Roman" w:cs="Times New Roman"/>
          <w:sz w:val="24"/>
          <w:szCs w:val="24"/>
          <w:lang w:val="sr-Latn-CS"/>
        </w:rPr>
        <w:t>161,80</w:t>
      </w:r>
      <w:r w:rsidR="00051FD9" w:rsidRPr="000C3E91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 </w:t>
      </w:r>
      <w:r w:rsidR="00051FD9" w:rsidRPr="00746D4A">
        <w:rPr>
          <w:rFonts w:ascii="Times New Roman" w:hAnsi="Times New Roman" w:cs="Times New Roman"/>
          <w:sz w:val="24"/>
          <w:szCs w:val="24"/>
          <w:lang w:val="ru-RU"/>
        </w:rPr>
        <w:t>динара</w:t>
      </w:r>
      <w:r w:rsidR="00051FD9" w:rsidRPr="00746D4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51FD9" w:rsidRPr="00746D4A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051FD9" w:rsidRPr="00746D4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51FD9" w:rsidRPr="00746D4A">
        <w:rPr>
          <w:rFonts w:ascii="Times New Roman" w:hAnsi="Times New Roman" w:cs="Times New Roman"/>
          <w:sz w:val="24"/>
          <w:szCs w:val="24"/>
          <w:lang w:val="ru-RU"/>
        </w:rPr>
        <w:t>обрачунатог</w:t>
      </w:r>
      <w:r w:rsidR="00051FD9" w:rsidRPr="00746D4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51FD9" w:rsidRPr="00746D4A">
        <w:rPr>
          <w:rFonts w:ascii="Times New Roman" w:hAnsi="Times New Roman" w:cs="Times New Roman"/>
          <w:sz w:val="24"/>
          <w:szCs w:val="24"/>
          <w:lang w:val="ru-RU"/>
        </w:rPr>
        <w:t>ПДВ-а.</w:t>
      </w:r>
    </w:p>
    <w:p w14:paraId="0F977375" w14:textId="00170E46" w:rsidR="00855B5F" w:rsidRP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5B5F">
        <w:rPr>
          <w:rFonts w:ascii="Times New Roman" w:eastAsia="Times New Roman" w:hAnsi="Times New Roman" w:cs="Times New Roman"/>
          <w:sz w:val="24"/>
          <w:szCs w:val="24"/>
        </w:rPr>
        <w:t xml:space="preserve">Јединична цена </w:t>
      </w:r>
      <w:r w:rsidRPr="00855B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предметних добара </w:t>
      </w:r>
      <w:r w:rsidRPr="00855B5F">
        <w:rPr>
          <w:rFonts w:ascii="Times New Roman" w:eastAsia="Times New Roman" w:hAnsi="Times New Roman" w:cs="Times New Roman"/>
          <w:sz w:val="24"/>
          <w:szCs w:val="24"/>
        </w:rPr>
        <w:t>дата у понуди не може се мењати у првих 60 дана</w:t>
      </w:r>
      <w:r w:rsidRPr="00855B5F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рачунајући од дана закључења Оквирног споразума.</w:t>
      </w:r>
    </w:p>
    <w:p w14:paraId="4034F678" w14:textId="77777777" w:rsidR="00855B5F" w:rsidRDefault="00855B5F" w:rsidP="00855B5F">
      <w:pPr>
        <w:spacing w:after="120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ПДВ </w:t>
      </w:r>
      <w:r>
        <w:rPr>
          <w:rFonts w:ascii="Times New Roman" w:eastAsiaTheme="minorHAnsi" w:hAnsi="Times New Roman" w:cs="Times New Roman"/>
          <w:sz w:val="24"/>
          <w:szCs w:val="24"/>
        </w:rPr>
        <w:t>(порез на додату вредност) ће се регулисати сходно законским прописима из дате области, односно сходно Закону о порезу на додату вредност (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 xml:space="preserve">''Службени гласник РС'', бр. 84/04 , 86/04 - исправка, 61/05, 61/07, 93/12, 108/13, 68/14 - др. закон, 142/14. 5/15 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- усклађени дин. изн, 83/15, 5/16 - усклађени дин. изн., 108/16, 7/17 - усклађени дин. изн,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 xml:space="preserve"> 113/17, 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13/18 - усклађени дин. изн,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 xml:space="preserve"> 30/18, 4/19 - усклaђeни дин. изн, 72/19 </w:t>
      </w:r>
      <w:r>
        <w:t xml:space="preserve"> 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>и 8/20 - усклађени дин. изн.</w:t>
      </w:r>
      <w:r>
        <w:rPr>
          <w:rFonts w:ascii="Times New Roman" w:eastAsiaTheme="minorHAnsi" w:hAnsi="Times New Roman" w:cs="Times New Roman"/>
          <w:sz w:val="24"/>
          <w:szCs w:val="24"/>
        </w:rPr>
        <w:t>).</w:t>
      </w:r>
    </w:p>
    <w:p w14:paraId="4AE01E74" w14:textId="59161AFA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Цене нафтних деривата утврђују се и мењају одлукама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Добављача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 складу са кретањем цена на тржишту нафтних деривата у Републици Србији. </w:t>
      </w:r>
    </w:p>
    <w:p w14:paraId="12FD1F36" w14:textId="77777777" w:rsidR="00855B5F" w:rsidRPr="00D955B0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 складу са позитивним прописима који се примењују у предметној области, продавци (добављачи) слободно формирају цене у складу са, кључним фактором, кретањем цене нафте на домаћем тржишту, а које је у нераскидивој вези са кретањем исте на светском тржишту, и исте за наручиоца важе на дан преузимања (испоруке) предметних добара, на основу члана 88. Закона о енергетици („Сл. глaсник РС,“ бр. 145/2014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95/2018 и 40/2021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и члана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Зaкoна o тргoвини („Сл. глaсник РС“, бр.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52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али након протека рока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 xml:space="preserve">наведеног у ставу 4 овог члана. </w:t>
      </w:r>
    </w:p>
    <w:p w14:paraId="13A310A5" w14:textId="310EDE0A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Испоручене нафтне деривате </w:t>
      </w:r>
      <w:r w:rsidR="00D27FC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Добављач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ће фактурисати по цени која важи на дан испоруке. Под даном испоруке, подразумева се дан преузимања горива, односно достављање на адресу Наручиоца – франко наручилац. </w:t>
      </w:r>
    </w:p>
    <w:p w14:paraId="71C23BFE" w14:textId="54AC7AF5" w:rsidR="00855B5F" w:rsidRPr="004E68EA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Понуђач је у обавези да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након што протекне рок из става 4</w:t>
      </w:r>
      <w:r w:rsidR="001D166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овог члана,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обавести купца о свакој промени цена и да достави важећи ценовник писаним путем (факс, путем електронске поште)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Измењене цене не могу бити више од упоредивих тржишних цена, у противном, Наручилац ће једнострано раскинути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оквирни споразум, а и закључен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уговор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уколико је исти закључен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Добављач је у обавези да уз испостављени рачун (фактуру),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достави и свој званични ценовник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добара</w:t>
      </w:r>
      <w:r w:rsidRP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важећи на дан сваке појединачне испоруке. Износ на рачуну не сме бити већи од цене из ценовника важећег на дан конкретне испоруке.</w:t>
      </w:r>
    </w:p>
    <w:p w14:paraId="43846600" w14:textId="599910E2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Усклађивање јединичних цена ће се вршити у складу са званичним променама цена добара на тржишту Републике Србије (раст акциза, раст или пад цене сирове нафте на светском тржишту). </w:t>
      </w:r>
      <w:r>
        <w:rPr>
          <w:rFonts w:ascii="Times New Roman" w:eastAsia="Times New Roman" w:hAnsi="Times New Roman" w:cs="Times New Roman"/>
          <w:sz w:val="24"/>
          <w:szCs w:val="24"/>
        </w:rPr>
        <w:t>О сваком усклађивању цена, понуђач је дужан да писмено обавести наручиоца и достави Наручиоцу измењени ценовник. Усклађене цене не смеју бити више од упоредивих тржишних цена. У супротном, Наручилац може раскинути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оквирни споразум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уговор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јавној набавци, уколико је исти закључен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Наведено усклађивање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сматра променом цене у складу са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156</w:t>
      </w:r>
      <w:r w:rsidR="00D27FC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став 4</w:t>
      </w:r>
      <w:r w:rsidR="00D27FC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Закона о јавним набавкама.</w:t>
      </w:r>
    </w:p>
    <w:p w14:paraId="4949E90A" w14:textId="77777777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цену је урачунато: набавка, испорука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лож уља цистерном средњег капацитета у резервоар наручиоца </w:t>
      </w:r>
      <w:r>
        <w:rPr>
          <w:rFonts w:ascii="Times New Roman" w:eastAsia="Times New Roman" w:hAnsi="Times New Roman" w:cs="Times New Roman"/>
          <w:sz w:val="24"/>
          <w:szCs w:val="24"/>
        </w:rPr>
        <w:t>и други трошкови који утичу на цену.</w:t>
      </w:r>
    </w:p>
    <w:p w14:paraId="337DF2B6" w14:textId="6029A5FC" w:rsidR="00855B5F" w:rsidRPr="002C3CD3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Обавезе које по основу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доспевају у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години биће реализоване највише до износа средстава која ће за ту намену бити одобрена у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години.</w:t>
      </w:r>
    </w:p>
    <w:p w14:paraId="67051304" w14:textId="77777777" w:rsidR="00855B5F" w:rsidRDefault="00855B5F" w:rsidP="00855B5F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КВАЛИТЕТ</w:t>
      </w:r>
    </w:p>
    <w:p w14:paraId="42202698" w14:textId="5DE81440" w:rsidR="00855B5F" w:rsidRDefault="00855B5F" w:rsidP="00855B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D27F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F8EE283" w14:textId="77777777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Добављач се обавезује да добра испоручује Наручиоцу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Pr="00E82BF6">
        <w:rPr>
          <w:rFonts w:ascii="Times New Roman" w:eastAsia="Times New Roman" w:hAnsi="Times New Roman"/>
          <w:b/>
          <w:sz w:val="24"/>
          <w:szCs w:val="24"/>
          <w:lang w:val="sr-Latn-BA" w:eastAsia="sr-Latn-BA"/>
        </w:rPr>
        <w:t xml:space="preserve"> </w:t>
      </w:r>
      <w:r w:rsidRPr="00AA3EB7">
        <w:rPr>
          <w:rFonts w:ascii="Times New Roman" w:eastAsia="Times New Roman" w:hAnsi="Times New Roman"/>
          <w:b/>
          <w:sz w:val="24"/>
          <w:szCs w:val="24"/>
          <w:lang w:val="sr-Latn-BA" w:eastAsia="sr-Latn-BA"/>
        </w:rPr>
        <w:t xml:space="preserve">ФЦО магацин </w:t>
      </w:r>
      <w:r w:rsidRPr="00AA3EB7">
        <w:rPr>
          <w:rFonts w:ascii="Times New Roman" w:eastAsia="Times New Roman" w:hAnsi="Times New Roman"/>
          <w:b/>
          <w:sz w:val="24"/>
          <w:szCs w:val="24"/>
          <w:lang w:val="sr-Cyrl-CS" w:eastAsia="sr-Latn-BA"/>
        </w:rPr>
        <w:t>н</w:t>
      </w:r>
      <w:r w:rsidRPr="00AA3EB7">
        <w:rPr>
          <w:rFonts w:ascii="Times New Roman" w:eastAsia="Times New Roman" w:hAnsi="Times New Roman"/>
          <w:b/>
          <w:sz w:val="24"/>
          <w:szCs w:val="24"/>
          <w:lang w:val="sr-Latn-BA" w:eastAsia="sr-Latn-BA"/>
        </w:rPr>
        <w:t>аручиоца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Latn-B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као крајњем купцу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 складу са нормативима квалитета утврђеним позитивним законским прописима.</w:t>
      </w:r>
    </w:p>
    <w:p w14:paraId="67949E58" w14:textId="77777777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Добра која су предмет ове јавне набавке морају задовољити све услове предвиђене важећим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Правилником о техничким и другим захтевима за течна горива нафтног порекла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(„Сл. гл. РС“ бр. 111/15, 106/16, 60/17, 117/17, 120/17 - исправка, 50/18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101/18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, 93/19, 91/20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102/20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односно да су иста одговарајућа спрам прописаних стандарда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B8B7F3E" w14:textId="77777777" w:rsidR="00855B5F" w:rsidRPr="00C65396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Добављач</w:t>
      </w:r>
      <w:r w:rsidRPr="00C65396">
        <w:rPr>
          <w:rFonts w:ascii="Times New Roman" w:eastAsia="Times New Roman" w:hAnsi="Times New Roman" w:cs="Times New Roman"/>
          <w:bCs/>
          <w:sz w:val="24"/>
          <w:szCs w:val="24"/>
        </w:rPr>
        <w:t xml:space="preserve"> је дужан да при свакој испоруци достави писмени извештај о испитивању квалитета. </w:t>
      </w:r>
    </w:p>
    <w:p w14:paraId="419D4F3B" w14:textId="77777777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65396">
        <w:rPr>
          <w:rFonts w:ascii="Times New Roman" w:eastAsia="Times New Roman" w:hAnsi="Times New Roman" w:cs="Times New Roman"/>
          <w:bCs/>
          <w:sz w:val="24"/>
          <w:szCs w:val="24"/>
        </w:rPr>
        <w:t>Уколико је добављач испоручио добро страног порекла, наручилац задржава право да у циљу провере порекла од изабраног понуђача захтева да достави Пакинг листу и Царинску исправу за испоручена добра.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Купац задржава право да од Добављача захтева да му достави на увид оригинале или оверене копије тражених докумената.</w:t>
      </w:r>
    </w:p>
    <w:p w14:paraId="4245AC6A" w14:textId="77777777" w:rsidR="00855B5F" w:rsidRDefault="00855B5F" w:rsidP="00855B5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ИСПОРУКА </w:t>
      </w:r>
    </w:p>
    <w:p w14:paraId="038A525F" w14:textId="487F9C6B" w:rsidR="00855B5F" w:rsidRDefault="00855B5F" w:rsidP="00855B5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</w:t>
      </w:r>
      <w:r w:rsidR="00D27FC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8FE608D" w14:textId="77777777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Испорука добара се врши на адреси Наручиоца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FCE">
        <w:rPr>
          <w:rFonts w:ascii="Times New Roman" w:eastAsia="Times New Roman" w:hAnsi="Times New Roman" w:cs="Times New Roman"/>
          <w:sz w:val="24"/>
          <w:szCs w:val="24"/>
        </w:rPr>
        <w:t>Смедерево, Старца Вујадина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</w:t>
      </w:r>
      <w:r w:rsidRPr="002D3FCE">
        <w:rPr>
          <w:rFonts w:ascii="Times New Roman" w:eastAsia="Times New Roman" w:hAnsi="Times New Roman" w:cs="Times New Roman"/>
          <w:sz w:val="24"/>
          <w:szCs w:val="24"/>
        </w:rPr>
        <w:t xml:space="preserve"> 68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цистерном средњег капацитета због прилаза установи </w:t>
      </w:r>
      <w:r>
        <w:rPr>
          <w:rFonts w:ascii="Times New Roman" w:eastAsia="Times New Roman" w:hAnsi="Times New Roman" w:cs="Times New Roman"/>
          <w:sz w:val="24"/>
          <w:szCs w:val="24"/>
        </w:rPr>
        <w:t>и складишти за на то предвиђено место које одговора стандардима неопходним за предметна до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1CAA81D" w14:textId="77777777" w:rsidR="00855B5F" w:rsidRPr="004B5B7D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Рок испоруке износи најдуже 72 часа од момента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пријема </w:t>
      </w:r>
      <w:r>
        <w:rPr>
          <w:rFonts w:ascii="Times New Roman" w:eastAsia="Times New Roman" w:hAnsi="Times New Roman" w:cs="Times New Roman"/>
          <w:sz w:val="24"/>
          <w:szCs w:val="24"/>
        </w:rPr>
        <w:t>писменог захтева Наручиоца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76A01E6C" w14:textId="77777777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 даном испоруке подразумева се дан преузимања добара од стране Наручиоца.</w:t>
      </w:r>
    </w:p>
    <w:p w14:paraId="77BC16C8" w14:textId="4C1FB106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 случају непоштовања динамике испоруке, </w:t>
      </w:r>
      <w:r w:rsidR="00D27FC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Добављач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обавезује да за сваки дан закашњења плати Наручиоцу износ од 2‰ (промила) од укупне вредности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 тим да укупан износ уговорне казне не може прећи 5% од укупне вредности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закљученог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5C2F91C" w14:textId="77777777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Наплату уговорне казне Наручилац ће извршити, без претходног пристанка Добављача, умањењем рачуна наведеног у испостављеној фактури</w:t>
      </w:r>
    </w:p>
    <w:p w14:paraId="32901433" w14:textId="33599157" w:rsidR="00855B5F" w:rsidRDefault="00855B5F" w:rsidP="00855B5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</w:t>
      </w:r>
      <w:r w:rsidR="00D27FC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977E994" w14:textId="77777777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Купац/Наручилац има право да изврши квантитативну и квалитативну контролу испоручених добара, као и контролу документације о усклађености квалитета са прописаним стандардима.</w:t>
      </w:r>
    </w:p>
    <w:p w14:paraId="0848BD3E" w14:textId="77777777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Квантитативна и квалитативна контрола добара вршиће се приликом сваке појединачне испоруке – преузимања добара од стране Наручиоца.</w:t>
      </w:r>
    </w:p>
    <w:p w14:paraId="6990AB58" w14:textId="77777777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Утврђивање количине </w:t>
      </w:r>
      <w:r>
        <w:rPr>
          <w:rFonts w:ascii="Symbol" w:eastAsia="Symbol" w:hAnsi="Symbol" w:cs="Symbol"/>
          <w:bCs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квантитативни пријем врши се прегледом.</w:t>
      </w:r>
    </w:p>
    <w:p w14:paraId="6E0A352B" w14:textId="77777777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Уколико представник Купца/Наручиоца, приликом квантитативног и квалитативног пријема добара, утврди да испоручена добра не одговарају требованој количини и/или уговореном квалитету, о томе сачињава записник који потписују представник Добављача и Купца (или само представник Купца уколико представник Добављача одбије да га потпише) и који се доставља, без одлагања, Добављачу.</w:t>
      </w:r>
    </w:p>
    <w:p w14:paraId="18A6A989" w14:textId="77777777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Истовремено Купац/Наручилац је овлашћен да одбије пријем добара која не одговарају требованој количини и/или уговореном квалитету, уз обавезу да, без одлагања, писменим путем, обавести Добављача и захтева нову испоруку добара која одговара требованој количини и уговореном  квалитету.</w:t>
      </w:r>
    </w:p>
    <w:p w14:paraId="4CC2AA6F" w14:textId="77777777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Уколико Добављач уопште не испоручи требована добра или се недостатак добара утврди након извршене примопредаје (скривени недостаци), Купац/Наручилац сачињава рекламациони записник који потписује само представник Купац/Наручилац и који се доставља, без одлагања, Добављачу. </w:t>
      </w:r>
    </w:p>
    <w:p w14:paraId="631150F8" w14:textId="77777777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Када се недостатак добара утврди након извршене примопредаје (скривени недостаци), Купац/Наручилац је у обавези да добра задржи до тренутка упознавања представника Добављача са утврђеним недостатком и захтева замену испоручене количине, односно испоруку робе која је у складу са уговореним квалитетом. Купац/Наручилац не одговара за пропадање добара која су задржана. </w:t>
      </w:r>
    </w:p>
    <w:p w14:paraId="2BAB78E1" w14:textId="64A936AF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Уколико Купац/Наручилац у току реализације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три пута не прихвати испоруку добара односно врати добра или уколико Добављач у току реализације овог </w:t>
      </w:r>
      <w:r w:rsidR="001D166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Појединачног Уговора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три пута уопште не испоручи требована добра, Купац/Наручилац може раскинути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Оквирни споразум и појед</w:t>
      </w:r>
      <w:r w:rsidR="001D166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r w:rsidR="001D166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чни уговор о јавној набавци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активирати средство обезбеђења</w:t>
      </w:r>
      <w:r w:rsidRPr="00855B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 добро извршење посла.</w:t>
      </w:r>
    </w:p>
    <w:p w14:paraId="0E113421" w14:textId="62A09899" w:rsidR="00855B5F" w:rsidRPr="00D054F8" w:rsidRDefault="00855B5F" w:rsidP="00855B5F">
      <w:pPr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D054F8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СРЕДСТВА ОБЕЗБЕЂЕЊА - ПОЈЕДИНАЧНИ УГОВОР</w:t>
      </w:r>
    </w:p>
    <w:p w14:paraId="1C49F09E" w14:textId="6B8317FD" w:rsidR="00855B5F" w:rsidRPr="00D054F8" w:rsidRDefault="00855B5F" w:rsidP="00855B5F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054F8">
        <w:rPr>
          <w:rFonts w:ascii="Times New Roman" w:eastAsia="Arial Unicode MS" w:hAnsi="Times New Roman" w:cs="Times New Roman"/>
          <w:b/>
          <w:sz w:val="24"/>
          <w:szCs w:val="24"/>
        </w:rPr>
        <w:t xml:space="preserve">Члан </w:t>
      </w:r>
      <w:r w:rsidR="00D27FC8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6</w:t>
      </w:r>
      <w:r w:rsidRPr="00D054F8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3BBCFDB5" w14:textId="77777777" w:rsidR="00855B5F" w:rsidRPr="00D054F8" w:rsidRDefault="00855B5F" w:rsidP="00855B5F">
      <w:pPr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4F8">
        <w:rPr>
          <w:rFonts w:ascii="Times New Roman" w:hAnsi="Times New Roman" w:cs="Times New Roman"/>
          <w:bCs/>
          <w:iCs/>
          <w:sz w:val="24"/>
          <w:szCs w:val="24"/>
        </w:rPr>
        <w:t xml:space="preserve">Изабрани понуђач - добављач се обавезује да у року од осам дана од дана закључења појединачног уговора на основу оквирног споразума, преда Наручиоцу/Купцу једну бланко сопствену меницу као обезбеђење за добро извршење посла, која мора бити евидентирана у Регистру меница и овлашћења Народне банке Србије и за које понуђач – добављач мора доставити потврду о регистрацији менице односно листинг са сајта НБС. </w:t>
      </w:r>
    </w:p>
    <w:p w14:paraId="5C5DECB5" w14:textId="77777777" w:rsidR="00855B5F" w:rsidRPr="00D054F8" w:rsidRDefault="00855B5F" w:rsidP="00855B5F">
      <w:pPr>
        <w:ind w:left="-360"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A4EC16F" w14:textId="77777777" w:rsidR="00855B5F" w:rsidRPr="00D054F8" w:rsidRDefault="00855B5F" w:rsidP="00855B5F">
      <w:pPr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4F8">
        <w:rPr>
          <w:rFonts w:ascii="Times New Roman" w:hAnsi="Times New Roman" w:cs="Times New Roman"/>
          <w:bCs/>
          <w:iCs/>
          <w:sz w:val="24"/>
          <w:szCs w:val="24"/>
        </w:rPr>
        <w:t>Менице морају бити оверене печатом и потписана од стране лица овлашћеног за потписивање, а уз исте мора бити достављено попуњено и оверено менично овлашћење, са назначеним износом од 10% од укупне вредности појединачног уговора о јавној набавци без ПДВ-а.Уз менице мора бити достављена копија картона депонованих потписа који је издат од пословне банке коју Изабрани понуђач наводи у меничном овлашћењу – писму. Рок важења меница је 30 дужи од трајања појединачног уговора о јавној набавци.</w:t>
      </w:r>
    </w:p>
    <w:p w14:paraId="5A5F8575" w14:textId="77777777" w:rsidR="00855B5F" w:rsidRPr="00D054F8" w:rsidRDefault="00855B5F" w:rsidP="00855B5F">
      <w:pPr>
        <w:ind w:left="-36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D8FB3F2" w14:textId="77777777" w:rsidR="00855B5F" w:rsidRPr="00D054F8" w:rsidRDefault="00855B5F" w:rsidP="00855B5F">
      <w:pPr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4F8">
        <w:rPr>
          <w:rFonts w:ascii="Times New Roman" w:hAnsi="Times New Roman" w:cs="Times New Roman"/>
          <w:bCs/>
          <w:iCs/>
          <w:sz w:val="24"/>
          <w:szCs w:val="24"/>
        </w:rPr>
        <w:t>Наручилац ће уновчити дате менице уколико: Добављач не буде извршавао своје обавезе у роковима и на начин предвиђен предметним појединачним уговором о јавној набавци.</w:t>
      </w:r>
    </w:p>
    <w:p w14:paraId="2CF7079C" w14:textId="77777777" w:rsidR="00855B5F" w:rsidRDefault="00855B5F" w:rsidP="00855B5F">
      <w:pPr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1BEBA418" w14:textId="77777777" w:rsidR="00855B5F" w:rsidRDefault="00855B5F" w:rsidP="00855B5F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РОК И НАЧИН ПЛАЋАЊА</w:t>
      </w:r>
    </w:p>
    <w:p w14:paraId="1FD4DC7F" w14:textId="3240F5ED" w:rsidR="00855B5F" w:rsidRDefault="00855B5F" w:rsidP="00855B5F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Члан </w:t>
      </w:r>
      <w:r w:rsidR="00D27FC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</w:p>
    <w:p w14:paraId="441BB4BA" w14:textId="77777777" w:rsidR="00855B5F" w:rsidRDefault="00855B5F" w:rsidP="00855B5F">
      <w:pPr>
        <w:ind w:firstLine="720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Купац се обавезује да Продавцу плаћањ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е врши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након извршене испоруке, у року до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45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дана од дана пријема потписане и оверене фактуре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и по претходно извршеном квалитативно-квантитативном пријему добара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на текући рачун Добављача бр. </w:t>
      </w:r>
      <w:r w:rsidRPr="00415C9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205-515641-24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код банке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: </w:t>
      </w:r>
      <w:r w:rsidRPr="00415C9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НЛБ Комерцијална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14:paraId="3B8F7303" w14:textId="77777777" w:rsidR="00855B5F" w:rsidRDefault="00855B5F" w:rsidP="00855B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ВИША СИЛА</w:t>
      </w:r>
    </w:p>
    <w:p w14:paraId="5D6B8A72" w14:textId="51C02909" w:rsidR="00855B5F" w:rsidRDefault="00855B5F" w:rsidP="00855B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D27F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E76519C" w14:textId="01B695D8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Уколико после закључења овог </w:t>
      </w:r>
      <w:r w:rsidR="001D166C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Појединачног уговора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наступе околности више силе, који доведу до ометања или онемогућавања извршења обавеза дефинисаних </w:t>
      </w:r>
      <w:r w:rsidR="001D166C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рокови извршења обавеза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ће се </w:t>
      </w:r>
      <w:r>
        <w:rPr>
          <w:rFonts w:ascii="Times New Roman" w:eastAsia="Times New Roman" w:hAnsi="Times New Roman" w:cs="Times New Roman"/>
          <w:sz w:val="24"/>
          <w:szCs w:val="24"/>
        </w:rPr>
        <w:t>продужити за време трајања више силе.</w:t>
      </w:r>
    </w:p>
    <w:p w14:paraId="3C2595D5" w14:textId="77777777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Виша сила подразумева екстремне и ванредне догађаје који се не могу предвидети, који су се догодили без воље и утицаја страна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потписница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који нису могли бити спречени од стране погођене вишом силом. </w:t>
      </w:r>
    </w:p>
    <w:p w14:paraId="08F1D3CA" w14:textId="77777777" w:rsidR="00855B5F" w:rsidRDefault="00855B5F" w:rsidP="00855B5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Вишом силом могу се сматрати поплаве, земљотреси, пожари, политичка збивања (рат, нереди већег обима, штрајкови), императивне одлуке власти (забрана промета увоза и извоза) и слично.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56A3D4" w14:textId="77777777" w:rsidR="00855B5F" w:rsidRDefault="00855B5F" w:rsidP="00855B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потписница </w:t>
      </w:r>
      <w:r>
        <w:rPr>
          <w:rFonts w:ascii="Times New Roman" w:eastAsia="Times New Roman" w:hAnsi="Times New Roman" w:cs="Times New Roman"/>
          <w:sz w:val="24"/>
          <w:szCs w:val="24"/>
        </w:rPr>
        <w:t>погођена вишом силом одмах ће у писаној форми обавестити другу страну о настанку непредвиђених околности и доставити одговарајуће доказе.</w:t>
      </w:r>
    </w:p>
    <w:p w14:paraId="56D7E5BD" w14:textId="77777777" w:rsidR="00855B5F" w:rsidRDefault="00855B5F" w:rsidP="00855B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568D0" w14:textId="77777777" w:rsidR="00855B5F" w:rsidRDefault="00855B5F" w:rsidP="00855B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ПОСЕБНЕ И ЗАВРШНЕ ОДРЕДБЕ</w:t>
      </w:r>
    </w:p>
    <w:p w14:paraId="6A2AEBDD" w14:textId="2F724189" w:rsidR="00855B5F" w:rsidRDefault="00855B5F" w:rsidP="00855B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D27F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C32CEB" w14:textId="484C97CC" w:rsidR="00855B5F" w:rsidRDefault="00855B5F" w:rsidP="00855B5F">
      <w:pPr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све што није регулисано овим </w:t>
      </w:r>
      <w:r w:rsidR="00D27FC8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Појединачним Уговором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примењиваће се одредбе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Закона о облигационим односима ("Сл. лист СФРЈ", бр. 29/78, 39/85, 57/89 и 45/89 - одлука УСЈ 57/89, "СЛ. лист СРЈ", бр. 31/93 “Сл. лист СЦГ”, бр. 1/2003 - Уставна повеља и “Сл. гласник РС” бр. 18/2020)</w:t>
      </w:r>
      <w:r>
        <w:rPr>
          <w:rFonts w:ascii="Times New Roman" w:eastAsia="Times New Roman" w:hAnsi="Times New Roman" w:cs="Times New Roman"/>
          <w:sz w:val="24"/>
          <w:szCs w:val="24"/>
        </w:rPr>
        <w:t>, као и други прописи који регулишу ову материју.</w:t>
      </w:r>
    </w:p>
    <w:p w14:paraId="3E1E8112" w14:textId="1122332E" w:rsidR="00855B5F" w:rsidRDefault="00855B5F" w:rsidP="00855B5F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Члан </w:t>
      </w:r>
      <w:r w:rsidR="00D27FC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/>
        </w:rPr>
        <w:t>10.</w:t>
      </w:r>
    </w:p>
    <w:p w14:paraId="334A584C" w14:textId="1EE35384" w:rsidR="00855B5F" w:rsidRDefault="00855B5F" w:rsidP="00855B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 спорове који проистекну у реализацији овог </w:t>
      </w:r>
      <w:r w:rsidR="00D27FC8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Појединачног Уговора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стране ће решавати споразумно. </w:t>
      </w:r>
    </w:p>
    <w:p w14:paraId="58B697F6" w14:textId="77777777" w:rsidR="00855B5F" w:rsidRDefault="00855B5F" w:rsidP="00855B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случају да споразум није могућ, спор ће решавати Привредни суд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Пожаревцу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DA8DC1" w14:textId="668A7206" w:rsidR="00855B5F" w:rsidRDefault="00855B5F" w:rsidP="00855B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D27F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0A2DF73" w14:textId="5EA35C97" w:rsidR="00855B5F" w:rsidRPr="00446E8B" w:rsidRDefault="00855B5F" w:rsidP="00855B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Овај </w:t>
      </w:r>
      <w:r w:rsidR="00D27FC8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Појединачни Уговор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 закључен у 4 (четири) истоветних примерака, од којих Наручиоцу припада 2 (два), а Добављачу 2 (два) примерка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36308A8" w14:textId="77777777" w:rsidR="00855B5F" w:rsidRDefault="00855B5F" w:rsidP="00855B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FF29F" w14:textId="77777777" w:rsidR="00855B5F" w:rsidRDefault="00855B5F" w:rsidP="00855B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B6C38" w14:textId="77777777" w:rsidR="00855B5F" w:rsidRDefault="00855B5F" w:rsidP="00855B5F">
      <w:pPr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56136B7F" w14:textId="77777777" w:rsidR="00855B5F" w:rsidRDefault="00855B5F" w:rsidP="00855B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Добављача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Наручиоца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803FF1" w14:textId="420FC818" w:rsidR="007E7100" w:rsidRPr="00122D72" w:rsidRDefault="00855B5F" w:rsidP="00855B5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</w:t>
      </w:r>
    </w:p>
    <w:sectPr w:rsidR="007E7100" w:rsidRPr="00122D72" w:rsidSect="008F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60" w:right="1200" w:bottom="1080" w:left="1170" w:header="376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63816" w14:textId="77777777" w:rsidR="00796C1D" w:rsidRDefault="00796C1D">
      <w:r>
        <w:separator/>
      </w:r>
    </w:p>
  </w:endnote>
  <w:endnote w:type="continuationSeparator" w:id="0">
    <w:p w14:paraId="4B8BF8BC" w14:textId="77777777" w:rsidR="00796C1D" w:rsidRDefault="0079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8324941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C69515" w14:textId="71CE779C" w:rsidR="008F7A19" w:rsidRDefault="008F7A19" w:rsidP="00A339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A30369" w14:textId="77777777" w:rsidR="008F7A19" w:rsidRDefault="008F7A19" w:rsidP="008F7A1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544287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30AB05" w14:textId="4D06D0C8" w:rsidR="008F7A19" w:rsidRDefault="008F7A19" w:rsidP="00A339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6611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C612F74" w14:textId="77777777" w:rsidR="009F58E0" w:rsidRDefault="009F58E0" w:rsidP="008F7A19">
    <w:pPr>
      <w:pStyle w:val="BodyText"/>
      <w:spacing w:line="14" w:lineRule="auto"/>
      <w:ind w:left="0" w:right="36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7A547" w14:textId="77777777" w:rsidR="00FE27B5" w:rsidRDefault="00FE2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6D777" w14:textId="77777777" w:rsidR="00796C1D" w:rsidRDefault="00796C1D">
      <w:r>
        <w:separator/>
      </w:r>
    </w:p>
  </w:footnote>
  <w:footnote w:type="continuationSeparator" w:id="0">
    <w:p w14:paraId="78E869D4" w14:textId="77777777" w:rsidR="00796C1D" w:rsidRDefault="00796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532B7" w14:textId="77777777" w:rsidR="00FE27B5" w:rsidRDefault="00FE27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3AF28" w14:textId="1BE9701C" w:rsidR="009F58E0" w:rsidRDefault="009F58E0">
    <w:pPr>
      <w:pStyle w:val="BodyText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F3334" w14:textId="77777777" w:rsidR="00FE27B5" w:rsidRDefault="00FE27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27F4"/>
    <w:multiLevelType w:val="hybridMultilevel"/>
    <w:tmpl w:val="A1864210"/>
    <w:lvl w:ilvl="0" w:tplc="86BC5F8A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51584"/>
    <w:multiLevelType w:val="hybridMultilevel"/>
    <w:tmpl w:val="262CEA26"/>
    <w:lvl w:ilvl="0" w:tplc="11C29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184C61"/>
    <w:multiLevelType w:val="hybridMultilevel"/>
    <w:tmpl w:val="D8D4CC1C"/>
    <w:lvl w:ilvl="0" w:tplc="9A82D4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">
    <w:nsid w:val="54E528BF"/>
    <w:multiLevelType w:val="hybridMultilevel"/>
    <w:tmpl w:val="BFB879F4"/>
    <w:lvl w:ilvl="0" w:tplc="11C29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6F5EB9"/>
    <w:multiLevelType w:val="hybridMultilevel"/>
    <w:tmpl w:val="52308E94"/>
    <w:lvl w:ilvl="0" w:tplc="69F2E8EA">
      <w:start w:val="1"/>
      <w:numFmt w:val="decimal"/>
      <w:lvlText w:val="%1."/>
      <w:lvlJc w:val="left"/>
      <w:pPr>
        <w:ind w:left="111" w:hanging="2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AE63E36">
      <w:numFmt w:val="bullet"/>
      <w:lvlText w:val="•"/>
      <w:lvlJc w:val="left"/>
      <w:pPr>
        <w:ind w:left="1156" w:hanging="248"/>
      </w:pPr>
      <w:rPr>
        <w:rFonts w:hint="default"/>
      </w:rPr>
    </w:lvl>
    <w:lvl w:ilvl="2" w:tplc="120E23EE">
      <w:numFmt w:val="bullet"/>
      <w:lvlText w:val="•"/>
      <w:lvlJc w:val="left"/>
      <w:pPr>
        <w:ind w:left="2193" w:hanging="248"/>
      </w:pPr>
      <w:rPr>
        <w:rFonts w:hint="default"/>
      </w:rPr>
    </w:lvl>
    <w:lvl w:ilvl="3" w:tplc="CE669ABC">
      <w:numFmt w:val="bullet"/>
      <w:lvlText w:val="•"/>
      <w:lvlJc w:val="left"/>
      <w:pPr>
        <w:ind w:left="3230" w:hanging="248"/>
      </w:pPr>
      <w:rPr>
        <w:rFonts w:hint="default"/>
      </w:rPr>
    </w:lvl>
    <w:lvl w:ilvl="4" w:tplc="CA441EE2">
      <w:numFmt w:val="bullet"/>
      <w:lvlText w:val="•"/>
      <w:lvlJc w:val="left"/>
      <w:pPr>
        <w:ind w:left="4267" w:hanging="248"/>
      </w:pPr>
      <w:rPr>
        <w:rFonts w:hint="default"/>
      </w:rPr>
    </w:lvl>
    <w:lvl w:ilvl="5" w:tplc="27180A0E">
      <w:numFmt w:val="bullet"/>
      <w:lvlText w:val="•"/>
      <w:lvlJc w:val="left"/>
      <w:pPr>
        <w:ind w:left="5304" w:hanging="248"/>
      </w:pPr>
      <w:rPr>
        <w:rFonts w:hint="default"/>
      </w:rPr>
    </w:lvl>
    <w:lvl w:ilvl="6" w:tplc="1210563E">
      <w:numFmt w:val="bullet"/>
      <w:lvlText w:val="•"/>
      <w:lvlJc w:val="left"/>
      <w:pPr>
        <w:ind w:left="6341" w:hanging="248"/>
      </w:pPr>
      <w:rPr>
        <w:rFonts w:hint="default"/>
      </w:rPr>
    </w:lvl>
    <w:lvl w:ilvl="7" w:tplc="0E345F26">
      <w:numFmt w:val="bullet"/>
      <w:lvlText w:val="•"/>
      <w:lvlJc w:val="left"/>
      <w:pPr>
        <w:ind w:left="7378" w:hanging="248"/>
      </w:pPr>
      <w:rPr>
        <w:rFonts w:hint="default"/>
      </w:rPr>
    </w:lvl>
    <w:lvl w:ilvl="8" w:tplc="CAE65F1C">
      <w:numFmt w:val="bullet"/>
      <w:lvlText w:val="•"/>
      <w:lvlJc w:val="left"/>
      <w:pPr>
        <w:ind w:left="8415" w:hanging="248"/>
      </w:pPr>
      <w:rPr>
        <w:rFonts w:hint="default"/>
      </w:rPr>
    </w:lvl>
  </w:abstractNum>
  <w:abstractNum w:abstractNumId="5">
    <w:nsid w:val="67D946D3"/>
    <w:multiLevelType w:val="hybridMultilevel"/>
    <w:tmpl w:val="361C1D1A"/>
    <w:lvl w:ilvl="0" w:tplc="F51E4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879058B"/>
    <w:multiLevelType w:val="hybridMultilevel"/>
    <w:tmpl w:val="EABAA13C"/>
    <w:lvl w:ilvl="0" w:tplc="051441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93A6AC5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202020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E0"/>
    <w:rsid w:val="00006219"/>
    <w:rsid w:val="0002653E"/>
    <w:rsid w:val="00051FD9"/>
    <w:rsid w:val="00090EA9"/>
    <w:rsid w:val="00122D72"/>
    <w:rsid w:val="001A1217"/>
    <w:rsid w:val="001D166C"/>
    <w:rsid w:val="001E7BF7"/>
    <w:rsid w:val="001F33FF"/>
    <w:rsid w:val="00214922"/>
    <w:rsid w:val="00222CAF"/>
    <w:rsid w:val="0023414E"/>
    <w:rsid w:val="002F5516"/>
    <w:rsid w:val="003A00DE"/>
    <w:rsid w:val="003C2943"/>
    <w:rsid w:val="00461B34"/>
    <w:rsid w:val="00481CD1"/>
    <w:rsid w:val="004D47F1"/>
    <w:rsid w:val="005B3791"/>
    <w:rsid w:val="006142C6"/>
    <w:rsid w:val="006227AB"/>
    <w:rsid w:val="006C2717"/>
    <w:rsid w:val="00796C1D"/>
    <w:rsid w:val="007E7100"/>
    <w:rsid w:val="00855B5F"/>
    <w:rsid w:val="008F7A19"/>
    <w:rsid w:val="00927917"/>
    <w:rsid w:val="009712B5"/>
    <w:rsid w:val="009F58E0"/>
    <w:rsid w:val="00AA30A2"/>
    <w:rsid w:val="00B01A76"/>
    <w:rsid w:val="00C83C1E"/>
    <w:rsid w:val="00D27FC8"/>
    <w:rsid w:val="00D30764"/>
    <w:rsid w:val="00DC24E0"/>
    <w:rsid w:val="00DE56DE"/>
    <w:rsid w:val="00E01E3F"/>
    <w:rsid w:val="00E42EDF"/>
    <w:rsid w:val="00E76EDB"/>
    <w:rsid w:val="00EB75CC"/>
    <w:rsid w:val="00F6611E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04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4"/>
      <w:ind w:left="111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4569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</w:style>
  <w:style w:type="paragraph" w:styleId="ListParagraph">
    <w:name w:val="List Paragraph"/>
    <w:basedOn w:val="Normal"/>
    <w:uiPriority w:val="1"/>
    <w:qFormat/>
    <w:pPr>
      <w:spacing w:before="119"/>
      <w:ind w:left="111" w:hanging="24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2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CA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22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CAF"/>
    <w:rPr>
      <w:rFonts w:ascii="Arial" w:eastAsia="Arial" w:hAnsi="Arial" w:cs="Arial"/>
    </w:rPr>
  </w:style>
  <w:style w:type="paragraph" w:styleId="NoSpacing">
    <w:name w:val="No Spacing"/>
    <w:uiPriority w:val="1"/>
    <w:qFormat/>
    <w:rsid w:val="00122D72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8F7A1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5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5B5F"/>
    <w:rPr>
      <w:rFonts w:ascii="Arial" w:eastAsia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5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5B5F"/>
    <w:rPr>
      <w:rFonts w:ascii="Arial" w:eastAsia="Arial" w:hAnsi="Arial" w:cs="Arial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5B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5B5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55B5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5B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4"/>
      <w:ind w:left="111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4569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</w:style>
  <w:style w:type="paragraph" w:styleId="ListParagraph">
    <w:name w:val="List Paragraph"/>
    <w:basedOn w:val="Normal"/>
    <w:uiPriority w:val="1"/>
    <w:qFormat/>
    <w:pPr>
      <w:spacing w:before="119"/>
      <w:ind w:left="111" w:hanging="24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2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CA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22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CAF"/>
    <w:rPr>
      <w:rFonts w:ascii="Arial" w:eastAsia="Arial" w:hAnsi="Arial" w:cs="Arial"/>
    </w:rPr>
  </w:style>
  <w:style w:type="paragraph" w:styleId="NoSpacing">
    <w:name w:val="No Spacing"/>
    <w:uiPriority w:val="1"/>
    <w:qFormat/>
    <w:rsid w:val="00122D72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8F7A1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5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5B5F"/>
    <w:rPr>
      <w:rFonts w:ascii="Arial" w:eastAsia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5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5B5F"/>
    <w:rPr>
      <w:rFonts w:ascii="Arial" w:eastAsia="Arial" w:hAnsi="Arial" w:cs="Arial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5B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5B5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55B5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5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 08/15 SS</vt:lpstr>
    </vt:vector>
  </TitlesOfParts>
  <Company/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 08/15 SS</dc:title>
  <dc:creator>Djordje Dragicevic</dc:creator>
  <cp:keywords>Klasifikacija: Без ограничења/Unrestricted</cp:keywords>
  <cp:lastModifiedBy>zzora</cp:lastModifiedBy>
  <cp:revision>3</cp:revision>
  <cp:lastPrinted>2022-03-14T10:11:00Z</cp:lastPrinted>
  <dcterms:created xsi:type="dcterms:W3CDTF">2022-10-26T06:00:00Z</dcterms:created>
  <dcterms:modified xsi:type="dcterms:W3CDTF">2022-10-26T06:01:00Z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2022-03-13T00:00:00Z</vt:filetime>
  </property>
  <property fmtid="{D5CDD505-2E9C-101B-9397-08002B2CF9AE}" pid="5" name="TitusGUID">
    <vt:lpwstr>26fce81e-3779-4edb-a9f9-7b2da8501302</vt:lpwstr>
  </property>
  <property fmtid="{D5CDD505-2E9C-101B-9397-08002B2CF9AE}" pid="6" name="Klasifikacija">
    <vt:lpwstr>Bez-ogranicenja-Unrestricted</vt:lpwstr>
  </property>
</Properties>
</file>